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6F4AF" w14:textId="77777777" w:rsidR="0077321F" w:rsidRPr="00E119DC" w:rsidRDefault="0077321F" w:rsidP="0077321F">
      <w:pPr>
        <w:keepNext/>
        <w:keepLines/>
        <w:suppressAutoHyphens/>
        <w:spacing w:after="53" w:line="213" w:lineRule="exact"/>
        <w:ind w:left="215" w:hanging="215"/>
        <w:outlineLvl w:val="4"/>
        <w:rPr>
          <w:rFonts w:ascii="Bembo Std" w:eastAsia="Times New Roman" w:hAnsi="Bembo Std" w:cs="Arial"/>
          <w:b/>
          <w:iCs/>
          <w:kern w:val="8"/>
          <w:sz w:val="19"/>
          <w:szCs w:val="18"/>
        </w:rPr>
      </w:pPr>
      <w:r w:rsidRPr="00E119DC">
        <w:rPr>
          <w:rFonts w:ascii="Bembo Std" w:eastAsia="Times New Roman" w:hAnsi="Bembo Std" w:cs="Arial"/>
          <w:b/>
          <w:iCs/>
          <w:kern w:val="8"/>
          <w:sz w:val="19"/>
          <w:szCs w:val="18"/>
        </w:rPr>
        <w:t>Übertragung von Gesellschaftsanteilen an einer Privatvermögen verwaltenden GmbH &amp; Co. KG</w:t>
      </w:r>
    </w:p>
    <w:p w14:paraId="5DC6F4B0" w14:textId="77777777" w:rsidR="0077321F" w:rsidRPr="00E119DC" w:rsidRDefault="0077321F" w:rsidP="0077321F">
      <w:pPr>
        <w:spacing w:after="43" w:line="192" w:lineRule="exact"/>
        <w:ind w:firstLine="170"/>
        <w:jc w:val="both"/>
        <w:rPr>
          <w:rFonts w:ascii="Bembo Std" w:eastAsia="Times New Roman" w:hAnsi="Bembo Std" w:cs="Times New Roman"/>
          <w:kern w:val="8"/>
          <w:sz w:val="17"/>
          <w:szCs w:val="16"/>
        </w:rPr>
      </w:pPr>
      <w:r w:rsidRPr="00E119DC">
        <w:rPr>
          <w:rFonts w:ascii="Bembo Std" w:eastAsia="Times New Roman" w:hAnsi="Bembo Std" w:cs="Times New Roman"/>
          <w:kern w:val="8"/>
          <w:sz w:val="17"/>
          <w:szCs w:val="16"/>
        </w:rPr>
        <w:t>Beurkundet am (…)</w:t>
      </w:r>
    </w:p>
    <w:p w14:paraId="6842A98E" w14:textId="77777777" w:rsidR="00E119DC" w:rsidRPr="00E119DC" w:rsidRDefault="00E119DC" w:rsidP="00E119DC">
      <w:pPr>
        <w:pStyle w:val="Kleindruck"/>
        <w:ind w:firstLine="0"/>
        <w:rPr>
          <w:b/>
        </w:rPr>
      </w:pPr>
      <w:r w:rsidRPr="00E119DC">
        <w:rPr>
          <w:b/>
        </w:rPr>
        <w:t>I. Sachstand</w:t>
      </w:r>
    </w:p>
    <w:p w14:paraId="606FAE0F" w14:textId="77777777" w:rsidR="00E119DC" w:rsidRPr="00E119DC" w:rsidRDefault="00E119DC" w:rsidP="00E119DC">
      <w:pPr>
        <w:pStyle w:val="Kleindruck"/>
        <w:tabs>
          <w:tab w:val="right" w:pos="131"/>
        </w:tabs>
        <w:ind w:left="188" w:hanging="188"/>
      </w:pPr>
      <w:r w:rsidRPr="00E119DC">
        <w:tab/>
        <w:t>1.</w:t>
      </w:r>
      <w:r w:rsidRPr="00E119DC">
        <w:tab/>
        <w:t>Im Handelsregister des Amtsgerichts (…) ist unter HR A (…) die Gesellschaft mit Firma Dagobert GmbH &amp; Co. KG mit dem Sitz in Adorf eingetragen.</w:t>
      </w:r>
    </w:p>
    <w:p w14:paraId="377570DB" w14:textId="77777777" w:rsidR="00E119DC" w:rsidRPr="00E119DC" w:rsidRDefault="00E119DC" w:rsidP="00E119DC">
      <w:pPr>
        <w:pStyle w:val="Kleindruck"/>
        <w:tabs>
          <w:tab w:val="right" w:pos="131"/>
        </w:tabs>
        <w:ind w:left="188" w:hanging="188"/>
      </w:pPr>
      <w:r w:rsidRPr="00E119DC">
        <w:tab/>
      </w:r>
      <w:r w:rsidRPr="00E119DC">
        <w:tab/>
        <w:t xml:space="preserve">Persönlich haftende Gesellschafterin ist die im Handelsregister des Amtsgerichts (…) unter HR B (…) eingetragene Firma Dagobert </w:t>
      </w:r>
      <w:proofErr w:type="spellStart"/>
      <w:r w:rsidRPr="00E119DC">
        <w:t>Verwaltungs</w:t>
      </w:r>
      <w:proofErr w:type="spellEnd"/>
      <w:r w:rsidRPr="00E119DC">
        <w:t xml:space="preserve"> GmbH mit dem Sitz in Adorf ohne Einlage.</w:t>
      </w:r>
    </w:p>
    <w:p w14:paraId="2F77619E" w14:textId="77777777" w:rsidR="00E119DC" w:rsidRPr="00E119DC" w:rsidRDefault="00E119DC" w:rsidP="00E119DC">
      <w:pPr>
        <w:pStyle w:val="Kleindruck"/>
        <w:tabs>
          <w:tab w:val="right" w:pos="131"/>
        </w:tabs>
        <w:ind w:left="188" w:hanging="188"/>
      </w:pPr>
      <w:r w:rsidRPr="00E119DC">
        <w:tab/>
      </w:r>
      <w:r w:rsidRPr="00E119DC">
        <w:tab/>
        <w:t>Kommanditist ist Herr Dagobert mit einer Kommanditeinlage in Höhe von 100.000 EUR.</w:t>
      </w:r>
    </w:p>
    <w:p w14:paraId="11E8BEFF" w14:textId="77777777" w:rsidR="00E119DC" w:rsidRPr="00E119DC" w:rsidRDefault="00E119DC" w:rsidP="00E119DC">
      <w:pPr>
        <w:pStyle w:val="Kleindruck"/>
        <w:tabs>
          <w:tab w:val="right" w:pos="131"/>
        </w:tabs>
        <w:ind w:left="188" w:hanging="188"/>
      </w:pPr>
      <w:r w:rsidRPr="00E119DC">
        <w:tab/>
        <w:t>2.</w:t>
      </w:r>
      <w:r w:rsidRPr="00E119DC">
        <w:tab/>
        <w:t>Die Kommanditgesellschaft hat Grundbesitz.</w:t>
      </w:r>
    </w:p>
    <w:p w14:paraId="28F3F2E3" w14:textId="77777777" w:rsidR="00E119DC" w:rsidRPr="00E119DC" w:rsidRDefault="00E119DC" w:rsidP="00E119DC">
      <w:pPr>
        <w:pStyle w:val="Kleindruck"/>
        <w:tabs>
          <w:tab w:val="right" w:pos="131"/>
        </w:tabs>
        <w:spacing w:after="64"/>
        <w:ind w:left="188" w:hanging="188"/>
      </w:pPr>
      <w:r w:rsidRPr="00E119DC">
        <w:tab/>
        <w:t>3.</w:t>
      </w:r>
      <w:r w:rsidRPr="00E119DC">
        <w:tab/>
        <w:t>Die Gesellschaft hat nur steuerliches Privatvermögen, da der Kommanditist geschäftsführungsberechtigt ist.</w:t>
      </w:r>
    </w:p>
    <w:p w14:paraId="31B9B56C" w14:textId="77777777" w:rsidR="00E119DC" w:rsidRPr="00E119DC" w:rsidRDefault="00E119DC" w:rsidP="00E119DC">
      <w:pPr>
        <w:pStyle w:val="Kleindruck"/>
        <w:ind w:firstLine="0"/>
        <w:rPr>
          <w:b/>
        </w:rPr>
      </w:pPr>
      <w:r w:rsidRPr="00E119DC">
        <w:rPr>
          <w:b/>
        </w:rPr>
        <w:t>II. Überlassung</w:t>
      </w:r>
    </w:p>
    <w:p w14:paraId="3C71CA99" w14:textId="77777777" w:rsidR="00E119DC" w:rsidRPr="00E119DC" w:rsidRDefault="00E119DC" w:rsidP="00E119DC">
      <w:pPr>
        <w:pStyle w:val="Kleindruck"/>
        <w:ind w:firstLine="0"/>
      </w:pPr>
      <w:r w:rsidRPr="00E119DC">
        <w:t>Herr Dagobert</w:t>
      </w:r>
    </w:p>
    <w:p w14:paraId="74762BAB" w14:textId="77777777" w:rsidR="00E119DC" w:rsidRPr="00E119DC" w:rsidRDefault="00E119DC" w:rsidP="00E119DC">
      <w:pPr>
        <w:pStyle w:val="Kleindruck"/>
        <w:jc w:val="right"/>
      </w:pPr>
      <w:r w:rsidRPr="00E119DC">
        <w:t>– im folgenden auch „Übergeber“ genannt –</w:t>
      </w:r>
    </w:p>
    <w:p w14:paraId="74762206" w14:textId="77777777" w:rsidR="00E119DC" w:rsidRPr="00E119DC" w:rsidRDefault="00E119DC" w:rsidP="00E119DC">
      <w:pPr>
        <w:pStyle w:val="Kleindruck"/>
        <w:ind w:firstLine="0"/>
      </w:pPr>
      <w:r w:rsidRPr="00E119DC">
        <w:t>überlässt</w:t>
      </w:r>
    </w:p>
    <w:p w14:paraId="73043763" w14:textId="77777777" w:rsidR="00E119DC" w:rsidRPr="00E119DC" w:rsidRDefault="00E119DC" w:rsidP="00E119DC">
      <w:pPr>
        <w:pStyle w:val="Kleindruck"/>
        <w:ind w:firstLine="0"/>
      </w:pPr>
      <w:r w:rsidRPr="00E119DC">
        <w:t>von seiner Kommanditeinlage in Höhe von 100.000 EUR hiermit an</w:t>
      </w:r>
    </w:p>
    <w:p w14:paraId="03CDD0DF" w14:textId="77777777" w:rsidR="00E119DC" w:rsidRPr="00E119DC" w:rsidRDefault="00E119DC" w:rsidP="00E119DC">
      <w:pPr>
        <w:pStyle w:val="Kleindruck"/>
        <w:ind w:left="183" w:hanging="183"/>
      </w:pPr>
      <w:r w:rsidRPr="00E119DC">
        <w:t>a)</w:t>
      </w:r>
      <w:r w:rsidRPr="00E119DC">
        <w:tab/>
        <w:t>seine Nichte Iris 20.000 EUR und</w:t>
      </w:r>
    </w:p>
    <w:p w14:paraId="09D2B0E4" w14:textId="77777777" w:rsidR="00E119DC" w:rsidRPr="00E119DC" w:rsidRDefault="00E119DC" w:rsidP="00E119DC">
      <w:pPr>
        <w:pStyle w:val="Kleindruck"/>
        <w:ind w:left="183" w:hanging="183"/>
      </w:pPr>
      <w:r w:rsidRPr="00E119DC">
        <w:t>b)</w:t>
      </w:r>
      <w:r w:rsidRPr="00E119DC">
        <w:tab/>
        <w:t>seine Nichte Annette 20.000 EUR</w:t>
      </w:r>
    </w:p>
    <w:p w14:paraId="72D8BEF1" w14:textId="77777777" w:rsidR="00E119DC" w:rsidRPr="00E119DC" w:rsidRDefault="00E119DC" w:rsidP="00E119DC">
      <w:pPr>
        <w:pStyle w:val="Kleindruck"/>
        <w:jc w:val="right"/>
      </w:pPr>
      <w:r w:rsidRPr="00E119DC">
        <w:t>– im folgenden auch „Erwerber“ genannt –.</w:t>
      </w:r>
    </w:p>
    <w:p w14:paraId="00221286" w14:textId="77777777" w:rsidR="00E119DC" w:rsidRPr="00E119DC" w:rsidRDefault="00E119DC" w:rsidP="00E119DC">
      <w:pPr>
        <w:pStyle w:val="Kleindruck"/>
      </w:pPr>
      <w:r w:rsidRPr="00E119DC">
        <w:t>Nach vorbezeichneter Überlassung beschreiben sich somit die Anteilsverhältnisse sämtlicher Kommanditisten wie folgt:</w:t>
      </w:r>
    </w:p>
    <w:p w14:paraId="362D529B" w14:textId="77777777" w:rsidR="00E119DC" w:rsidRPr="00E119DC" w:rsidRDefault="00E119DC" w:rsidP="00E119DC">
      <w:pPr>
        <w:pStyle w:val="Kleindruck"/>
        <w:ind w:left="183" w:hanging="183"/>
      </w:pPr>
      <w:r w:rsidRPr="00E119DC">
        <w:t>a)</w:t>
      </w:r>
      <w:r w:rsidRPr="00E119DC">
        <w:tab/>
        <w:t>Herr Dagobert mit einer Beteiligung von 60.000 EUR</w:t>
      </w:r>
    </w:p>
    <w:p w14:paraId="03C6D96F" w14:textId="77777777" w:rsidR="00E119DC" w:rsidRPr="00E119DC" w:rsidRDefault="00E119DC" w:rsidP="00E119DC">
      <w:pPr>
        <w:pStyle w:val="Kleindruck"/>
        <w:ind w:left="183" w:hanging="183"/>
      </w:pPr>
      <w:r w:rsidRPr="00E119DC">
        <w:t>b)</w:t>
      </w:r>
      <w:r w:rsidRPr="00E119DC">
        <w:tab/>
        <w:t>Frau Iris (…) mit einer Beteiligung von 20.000 EUR und</w:t>
      </w:r>
    </w:p>
    <w:p w14:paraId="7E902002" w14:textId="77777777" w:rsidR="00E119DC" w:rsidRPr="00E119DC" w:rsidRDefault="00E119DC" w:rsidP="00E119DC">
      <w:pPr>
        <w:pStyle w:val="Kleindruck"/>
        <w:ind w:left="183" w:hanging="183"/>
      </w:pPr>
      <w:r w:rsidRPr="00E119DC">
        <w:t>c)</w:t>
      </w:r>
      <w:r w:rsidRPr="00E119DC">
        <w:tab/>
        <w:t>Frau Annette (…) mit einer Beteiligung von 20.000 EUR</w:t>
      </w:r>
    </w:p>
    <w:p w14:paraId="7A28DEC4" w14:textId="77777777" w:rsidR="00E119DC" w:rsidRPr="00E119DC" w:rsidRDefault="00E119DC" w:rsidP="00E119DC">
      <w:pPr>
        <w:pStyle w:val="Kleindruck"/>
        <w:spacing w:after="85"/>
      </w:pPr>
      <w:r w:rsidRPr="00E119DC">
        <w:t>Die Überlassung erfolgt im Wege der vorweggenommenen Erbfolge.</w:t>
      </w:r>
    </w:p>
    <w:p w14:paraId="0CF6F0BB" w14:textId="77777777" w:rsidR="00E119DC" w:rsidRPr="00E119DC" w:rsidRDefault="00E119DC" w:rsidP="00E119DC">
      <w:pPr>
        <w:pStyle w:val="Kleindruck"/>
        <w:ind w:firstLine="0"/>
        <w:rPr>
          <w:b/>
        </w:rPr>
      </w:pPr>
      <w:r w:rsidRPr="00E119DC">
        <w:rPr>
          <w:b/>
        </w:rPr>
        <w:t>III. Abtretung</w:t>
      </w:r>
    </w:p>
    <w:p w14:paraId="787DDC38" w14:textId="77777777" w:rsidR="00E119DC" w:rsidRPr="00E119DC" w:rsidRDefault="00E119DC" w:rsidP="00E119DC">
      <w:pPr>
        <w:pStyle w:val="Kleindruck"/>
        <w:spacing w:after="64"/>
      </w:pPr>
      <w:r w:rsidRPr="00E119DC">
        <w:t>Die Vertragsteile sind darüber einig, dass der jeweils in Abschnitt II bezeichnete Kommanditanteil auf den jeweiligen Erwerber im vorgenannten Berechtigungsverhältnis zum (…) übergeht.</w:t>
      </w:r>
    </w:p>
    <w:p w14:paraId="0F764995" w14:textId="77777777" w:rsidR="00E119DC" w:rsidRPr="00E119DC" w:rsidRDefault="00E119DC" w:rsidP="00E119DC">
      <w:pPr>
        <w:pStyle w:val="Kleindruck"/>
        <w:ind w:firstLine="0"/>
        <w:rPr>
          <w:b/>
        </w:rPr>
      </w:pPr>
      <w:r w:rsidRPr="00E119DC">
        <w:rPr>
          <w:b/>
        </w:rPr>
        <w:t>IV. Gewinn und Verlust</w:t>
      </w:r>
    </w:p>
    <w:p w14:paraId="47F188B5" w14:textId="77777777" w:rsidR="00E119DC" w:rsidRPr="00E119DC" w:rsidRDefault="00E119DC" w:rsidP="00E119DC">
      <w:pPr>
        <w:pStyle w:val="Kleindruck"/>
        <w:spacing w:after="64"/>
      </w:pPr>
      <w:r w:rsidRPr="00E119DC">
        <w:t>An dem Gewinn und Verlust der Gesellschaft sind während der Dauer des Nießbrauchs die Beteiligten in dem in Abschnitt VI. bezeichneten Verhältnis beteiligt.</w:t>
      </w:r>
    </w:p>
    <w:p w14:paraId="18166EB5" w14:textId="77777777" w:rsidR="00E119DC" w:rsidRPr="00E119DC" w:rsidRDefault="00E119DC" w:rsidP="00E119DC">
      <w:pPr>
        <w:pStyle w:val="Kleindruck"/>
        <w:ind w:firstLine="0"/>
        <w:rPr>
          <w:b/>
        </w:rPr>
      </w:pPr>
      <w:r w:rsidRPr="00E119DC">
        <w:rPr>
          <w:b/>
        </w:rPr>
        <w:t>V. Haftung</w:t>
      </w:r>
    </w:p>
    <w:p w14:paraId="2FA1DF43" w14:textId="77777777" w:rsidR="00E119DC" w:rsidRPr="00E119DC" w:rsidRDefault="00E119DC" w:rsidP="00E119DC">
      <w:pPr>
        <w:pStyle w:val="Kleindruck"/>
      </w:pPr>
      <w:r w:rsidRPr="00E119DC">
        <w:t>Der Übergeber garantiert, dass die übertragenen Gesellschaftsanteile lastenfrei übergehen.</w:t>
      </w:r>
    </w:p>
    <w:p w14:paraId="6FFEC815" w14:textId="77777777" w:rsidR="00E119DC" w:rsidRPr="00E119DC" w:rsidRDefault="00E119DC" w:rsidP="00E119DC">
      <w:pPr>
        <w:pStyle w:val="Kleindruck"/>
      </w:pPr>
      <w:r w:rsidRPr="00E119DC">
        <w:t>Jegliche weitergehende Rechts- und Sachmängelhaftung wird ausgeschlossen.</w:t>
      </w:r>
    </w:p>
    <w:p w14:paraId="1C4EB70E" w14:textId="77777777" w:rsidR="00E119DC" w:rsidRPr="00E119DC" w:rsidRDefault="00E119DC" w:rsidP="00E119DC">
      <w:pPr>
        <w:pStyle w:val="Kleindruck"/>
        <w:spacing w:after="43"/>
      </w:pPr>
      <w:r w:rsidRPr="00E119DC">
        <w:t>Der</w:t>
      </w:r>
      <w:r w:rsidRPr="00E119DC">
        <w:rPr>
          <w:spacing w:val="-20"/>
        </w:rPr>
        <w:t xml:space="preserve"> </w:t>
      </w:r>
      <w:r w:rsidRPr="00E119DC">
        <w:t>Inhalt</w:t>
      </w:r>
      <w:r w:rsidRPr="00E119DC">
        <w:rPr>
          <w:spacing w:val="-20"/>
        </w:rPr>
        <w:t xml:space="preserve"> </w:t>
      </w:r>
      <w:r w:rsidRPr="00E119DC">
        <w:t>des</w:t>
      </w:r>
      <w:r w:rsidRPr="00E119DC">
        <w:rPr>
          <w:spacing w:val="-20"/>
        </w:rPr>
        <w:t xml:space="preserve"> </w:t>
      </w:r>
      <w:r w:rsidRPr="00E119DC">
        <w:t>Gesellschaftsvertrags</w:t>
      </w:r>
      <w:r w:rsidRPr="00E119DC">
        <w:rPr>
          <w:spacing w:val="-20"/>
        </w:rPr>
        <w:t xml:space="preserve"> </w:t>
      </w:r>
      <w:r w:rsidRPr="00E119DC">
        <w:t>der</w:t>
      </w:r>
      <w:r w:rsidRPr="00E119DC">
        <w:rPr>
          <w:spacing w:val="-20"/>
        </w:rPr>
        <w:t xml:space="preserve"> </w:t>
      </w:r>
      <w:r w:rsidRPr="00E119DC">
        <w:t>Dagobert</w:t>
      </w:r>
      <w:r w:rsidRPr="00E119DC">
        <w:rPr>
          <w:spacing w:val="-20"/>
        </w:rPr>
        <w:t xml:space="preserve"> </w:t>
      </w:r>
      <w:r w:rsidRPr="00E119DC">
        <w:t>GmbH</w:t>
      </w:r>
      <w:r w:rsidRPr="00E119DC">
        <w:rPr>
          <w:spacing w:val="-20"/>
        </w:rPr>
        <w:t xml:space="preserve"> </w:t>
      </w:r>
      <w:r w:rsidRPr="00E119DC">
        <w:t>&amp;</w:t>
      </w:r>
      <w:r w:rsidRPr="00E119DC">
        <w:rPr>
          <w:spacing w:val="-20"/>
        </w:rPr>
        <w:t xml:space="preserve"> </w:t>
      </w:r>
      <w:r w:rsidRPr="00E119DC">
        <w:t>Co.</w:t>
      </w:r>
      <w:r w:rsidRPr="00E119DC">
        <w:rPr>
          <w:spacing w:val="-20"/>
        </w:rPr>
        <w:t xml:space="preserve"> </w:t>
      </w:r>
      <w:r w:rsidRPr="00E119DC">
        <w:t>KG</w:t>
      </w:r>
      <w:r w:rsidRPr="00E119DC">
        <w:rPr>
          <w:spacing w:val="-20"/>
        </w:rPr>
        <w:t xml:space="preserve"> </w:t>
      </w:r>
      <w:r w:rsidRPr="00E119DC">
        <w:t>ist</w:t>
      </w:r>
      <w:r w:rsidRPr="00E119DC">
        <w:rPr>
          <w:spacing w:val="-20"/>
        </w:rPr>
        <w:t xml:space="preserve"> </w:t>
      </w:r>
      <w:r w:rsidRPr="00E119DC">
        <w:t>den</w:t>
      </w:r>
      <w:r w:rsidRPr="00E119DC">
        <w:rPr>
          <w:spacing w:val="-20"/>
        </w:rPr>
        <w:t xml:space="preserve"> </w:t>
      </w:r>
      <w:r w:rsidRPr="00E119DC">
        <w:t>Erwerbern</w:t>
      </w:r>
      <w:r w:rsidRPr="00E119DC">
        <w:rPr>
          <w:spacing w:val="-20"/>
        </w:rPr>
        <w:t xml:space="preserve"> </w:t>
      </w:r>
      <w:r w:rsidRPr="00E119DC">
        <w:t>bekannt.</w:t>
      </w:r>
      <w:r w:rsidRPr="00E119DC">
        <w:rPr>
          <w:spacing w:val="-4"/>
        </w:rPr>
        <w:t xml:space="preserve"> </w:t>
      </w:r>
      <w:r w:rsidRPr="00E119DC">
        <w:t>Diese</w:t>
      </w:r>
      <w:r w:rsidRPr="00E119DC">
        <w:rPr>
          <w:spacing w:val="-4"/>
        </w:rPr>
        <w:t xml:space="preserve"> </w:t>
      </w:r>
      <w:r w:rsidRPr="00E119DC">
        <w:t>treten</w:t>
      </w:r>
      <w:r w:rsidRPr="00E119DC">
        <w:rPr>
          <w:spacing w:val="-4"/>
        </w:rPr>
        <w:t xml:space="preserve"> </w:t>
      </w:r>
      <w:r w:rsidRPr="00E119DC">
        <w:t>in</w:t>
      </w:r>
      <w:r w:rsidRPr="00E119DC">
        <w:rPr>
          <w:spacing w:val="-4"/>
        </w:rPr>
        <w:t xml:space="preserve"> </w:t>
      </w:r>
      <w:r w:rsidRPr="00E119DC">
        <w:t>alle</w:t>
      </w:r>
      <w:r w:rsidRPr="00E119DC">
        <w:rPr>
          <w:spacing w:val="-4"/>
        </w:rPr>
        <w:t xml:space="preserve"> </w:t>
      </w:r>
      <w:r w:rsidRPr="00E119DC">
        <w:t>Rechte</w:t>
      </w:r>
      <w:r w:rsidRPr="00E119DC">
        <w:rPr>
          <w:spacing w:val="-4"/>
        </w:rPr>
        <w:t xml:space="preserve"> </w:t>
      </w:r>
      <w:r w:rsidRPr="00E119DC">
        <w:t>und</w:t>
      </w:r>
      <w:r w:rsidRPr="00E119DC">
        <w:rPr>
          <w:spacing w:val="-4"/>
        </w:rPr>
        <w:t xml:space="preserve"> </w:t>
      </w:r>
      <w:r w:rsidRPr="00E119DC">
        <w:t>Pflichten</w:t>
      </w:r>
      <w:r w:rsidRPr="00E119DC">
        <w:rPr>
          <w:spacing w:val="-4"/>
        </w:rPr>
        <w:t xml:space="preserve"> </w:t>
      </w:r>
      <w:r w:rsidRPr="00E119DC">
        <w:t>aus</w:t>
      </w:r>
      <w:r w:rsidRPr="00E119DC">
        <w:rPr>
          <w:spacing w:val="-4"/>
        </w:rPr>
        <w:t xml:space="preserve"> </w:t>
      </w:r>
      <w:r w:rsidRPr="00E119DC">
        <w:t>diesem</w:t>
      </w:r>
      <w:r w:rsidRPr="00E119DC">
        <w:rPr>
          <w:spacing w:val="-4"/>
        </w:rPr>
        <w:t xml:space="preserve"> </w:t>
      </w:r>
      <w:r w:rsidRPr="00E119DC">
        <w:t>Gesellschaftsvertrag</w:t>
      </w:r>
      <w:r w:rsidRPr="00E119DC">
        <w:rPr>
          <w:spacing w:val="-4"/>
        </w:rPr>
        <w:t xml:space="preserve"> </w:t>
      </w:r>
      <w:r w:rsidRPr="00E119DC">
        <w:t>ein.</w:t>
      </w:r>
    </w:p>
    <w:p w14:paraId="12D15D72" w14:textId="77777777" w:rsidR="00E119DC" w:rsidRPr="00E119DC" w:rsidRDefault="00E119DC" w:rsidP="00E119DC">
      <w:pPr>
        <w:pStyle w:val="Kleindruck"/>
        <w:ind w:firstLine="0"/>
        <w:rPr>
          <w:b/>
        </w:rPr>
      </w:pPr>
      <w:r w:rsidRPr="00E119DC">
        <w:rPr>
          <w:b/>
        </w:rPr>
        <w:t>VI. Quotennießbrauch</w:t>
      </w:r>
    </w:p>
    <w:p w14:paraId="04FA8B3A" w14:textId="77777777" w:rsidR="00E119DC" w:rsidRPr="00E119DC" w:rsidRDefault="00E119DC" w:rsidP="00E119DC">
      <w:pPr>
        <w:pStyle w:val="Kleindruck"/>
        <w:spacing w:after="43"/>
      </w:pPr>
      <w:r w:rsidRPr="00E119DC">
        <w:t>Der Übergeber behält sich auf seine Lebensdauer den</w:t>
      </w:r>
    </w:p>
    <w:p w14:paraId="1ABBD503" w14:textId="77777777" w:rsidR="00E119DC" w:rsidRPr="00E119DC" w:rsidRDefault="00E119DC" w:rsidP="00E119DC">
      <w:pPr>
        <w:pStyle w:val="Kleindruck"/>
        <w:spacing w:after="43"/>
        <w:ind w:firstLine="0"/>
        <w:jc w:val="center"/>
      </w:pPr>
      <w:r w:rsidRPr="00E119DC">
        <w:t>Quotennießbrauch zu 95</w:t>
      </w:r>
      <w:r w:rsidRPr="00E119DC">
        <w:rPr>
          <w:sz w:val="8"/>
        </w:rPr>
        <w:t xml:space="preserve"> </w:t>
      </w:r>
      <w:r w:rsidRPr="00E119DC">
        <w:t>%</w:t>
      </w:r>
    </w:p>
    <w:p w14:paraId="32E79C9F" w14:textId="77777777" w:rsidR="00E119DC" w:rsidRPr="00E119DC" w:rsidRDefault="00E119DC" w:rsidP="00E119DC">
      <w:pPr>
        <w:pStyle w:val="Kleindruck"/>
        <w:ind w:firstLine="0"/>
      </w:pPr>
      <w:r w:rsidRPr="00E119DC">
        <w:t>an den übergebenen Gesellschaftsanteilen vor.</w:t>
      </w:r>
    </w:p>
    <w:p w14:paraId="7A705301" w14:textId="77777777" w:rsidR="00E119DC" w:rsidRPr="00E119DC" w:rsidRDefault="00E119DC" w:rsidP="00E119DC">
      <w:pPr>
        <w:pStyle w:val="Kleindruck"/>
      </w:pPr>
      <w:r w:rsidRPr="00E119DC">
        <w:t>Somit stehen für die Dauer des Nießbrauchs 95</w:t>
      </w:r>
      <w:r w:rsidRPr="00E119DC">
        <w:rPr>
          <w:sz w:val="8"/>
        </w:rPr>
        <w:t xml:space="preserve"> </w:t>
      </w:r>
      <w:r w:rsidRPr="00E119DC">
        <w:t xml:space="preserve">% aller entnahmefähigen, auf den </w:t>
      </w:r>
      <w:proofErr w:type="spellStart"/>
      <w:r w:rsidRPr="00E119DC">
        <w:t>nießbrauchsbelasteten</w:t>
      </w:r>
      <w:proofErr w:type="spellEnd"/>
      <w:r w:rsidRPr="00E119DC">
        <w:t xml:space="preserve"> Gesellschaftsanteil entfallenden Gewinne dem Nießbraucher zu, der im selben Umfang an etwaigen Verlusten beteiligt ist. 5</w:t>
      </w:r>
      <w:r w:rsidRPr="00E119DC">
        <w:rPr>
          <w:sz w:val="8"/>
        </w:rPr>
        <w:t xml:space="preserve"> </w:t>
      </w:r>
      <w:r w:rsidRPr="00E119DC">
        <w:t>% der entnahmefähigen Gewinne gebühren dem Gesellschafter.</w:t>
      </w:r>
    </w:p>
    <w:p w14:paraId="422D45FF" w14:textId="77777777" w:rsidR="00E119DC" w:rsidRPr="00E119DC" w:rsidRDefault="00E119DC" w:rsidP="00E119DC">
      <w:pPr>
        <w:pStyle w:val="Kleindruck"/>
      </w:pPr>
      <w:r w:rsidRPr="00E119DC">
        <w:t>Außerordentliche Erträge gebühren im vollen Umfang dem Gesellschafter, sodass der Nießbraucher an außerordentlichen Erträgen nicht beteiligt ist.</w:t>
      </w:r>
    </w:p>
    <w:p w14:paraId="5DE3328F" w14:textId="77777777" w:rsidR="00E119DC" w:rsidRPr="00E119DC" w:rsidRDefault="00E119DC" w:rsidP="00E119DC">
      <w:pPr>
        <w:pStyle w:val="Kleindruck"/>
      </w:pPr>
      <w:r w:rsidRPr="00E119DC">
        <w:t>Soweit dem Gesellschafter aus den Gesellschaftsanteilen steuerliche Belastungen erwachsen, insbesondere eine Einkommensteuerschuld, ist der Gesellschafter gegenüber dem Nießbraucher berechtigt, insoweit die Steuern aus dem Gesellschaftsvermögen zu entnehmen.</w:t>
      </w:r>
    </w:p>
    <w:p w14:paraId="70177981" w14:textId="77777777" w:rsidR="00E119DC" w:rsidRPr="00E119DC" w:rsidRDefault="00E119DC" w:rsidP="00E119DC">
      <w:pPr>
        <w:pStyle w:val="Kleindruck"/>
      </w:pPr>
      <w:r w:rsidRPr="00E119DC">
        <w:t xml:space="preserve">Für die Stimmrechte an den </w:t>
      </w:r>
      <w:proofErr w:type="spellStart"/>
      <w:r w:rsidRPr="00E119DC">
        <w:t>nießbrauchsbelasteten</w:t>
      </w:r>
      <w:proofErr w:type="spellEnd"/>
      <w:r w:rsidRPr="00E119DC">
        <w:t xml:space="preserve"> Gesellschaftsanteilen gelten die gesetzlichen Bestimmungen. Danach übt der Nießbraucher das Stimmrecht bei Beschlüssen über die laufenden Angelegenheiten der Gesellschaft und die zur Sicherung seines Fruchtziehungsrechts notwendigen Kontroll- und Informationsrechte aus. Bei außerordentlichen Angelegenheiten gebührt das Stimmrecht allein dem Gesellschafter. Darüber hinaus stehen dem Gesellschafter alle gesetzlichen Kontroll- und Informationsrechte zu.</w:t>
      </w:r>
    </w:p>
    <w:p w14:paraId="4F9D36BC" w14:textId="77777777" w:rsidR="00E119DC" w:rsidRPr="00E119DC" w:rsidRDefault="00E119DC" w:rsidP="00E119DC">
      <w:pPr>
        <w:pStyle w:val="Kleindruck"/>
      </w:pPr>
      <w:r w:rsidRPr="00E119DC">
        <w:t xml:space="preserve">Im Falle der Veräußerung von Grundstücken steht dem Nießbraucher das </w:t>
      </w:r>
      <w:proofErr w:type="spellStart"/>
      <w:r w:rsidRPr="00E119DC">
        <w:t>Nießbrauchsrecht</w:t>
      </w:r>
      <w:proofErr w:type="spellEnd"/>
      <w:r w:rsidRPr="00E119DC">
        <w:t xml:space="preserve"> an dem Surrogat zu.</w:t>
      </w:r>
    </w:p>
    <w:p w14:paraId="5D49A14A" w14:textId="77777777" w:rsidR="00E119DC" w:rsidRPr="00E119DC" w:rsidRDefault="00E119DC" w:rsidP="00E119DC">
      <w:pPr>
        <w:pStyle w:val="HalbeLeerzeile"/>
        <w:spacing w:after="107"/>
      </w:pPr>
    </w:p>
    <w:p w14:paraId="6CBD694C" w14:textId="77777777" w:rsidR="00E119DC" w:rsidRPr="00E119DC" w:rsidRDefault="00E119DC" w:rsidP="00E119DC">
      <w:pPr>
        <w:pStyle w:val="Kleindruck"/>
        <w:ind w:firstLine="0"/>
        <w:rPr>
          <w:b/>
        </w:rPr>
      </w:pPr>
      <w:r w:rsidRPr="00E119DC">
        <w:rPr>
          <w:b/>
        </w:rPr>
        <w:t>VII. Widerruf der Schenkung</w:t>
      </w:r>
    </w:p>
    <w:p w14:paraId="397D8B83" w14:textId="77777777" w:rsidR="00E119DC" w:rsidRPr="00E119DC" w:rsidRDefault="00E119DC" w:rsidP="00E119DC">
      <w:pPr>
        <w:pStyle w:val="Kleindruck"/>
      </w:pPr>
      <w:r w:rsidRPr="00E119DC">
        <w:t>Hinsichtlich der geschenkten Gesellschaftsanteile wird folgendes vereinbart:</w:t>
      </w:r>
    </w:p>
    <w:p w14:paraId="205DE0A8" w14:textId="77777777" w:rsidR="00E119DC" w:rsidRPr="00E119DC" w:rsidRDefault="00E119DC" w:rsidP="00E119DC">
      <w:pPr>
        <w:pStyle w:val="Kleindruck"/>
      </w:pPr>
      <w:r w:rsidRPr="00E119DC">
        <w:t>Neben den gesetzlichen Rückübertragungsfällen ist der Übergeber berechtigt, die der jeweiligen Anteilsübertragung zugrunde liegende Schenkung ganz oder teilweise zu widerrufen und die unentgeltliche Rückübertragung des jeweiligen Anteils zu verlangen, wenn</w:t>
      </w:r>
    </w:p>
    <w:p w14:paraId="4C804C1F" w14:textId="77777777" w:rsidR="00E119DC" w:rsidRPr="00E119DC" w:rsidRDefault="00E119DC" w:rsidP="00E119DC">
      <w:pPr>
        <w:pStyle w:val="Kleindruck"/>
        <w:tabs>
          <w:tab w:val="right" w:pos="131"/>
        </w:tabs>
        <w:ind w:left="188" w:hanging="188"/>
      </w:pPr>
      <w:bookmarkStart w:id="0" w:name="_Toc255821197"/>
      <w:bookmarkEnd w:id="0"/>
      <w:r w:rsidRPr="00E119DC">
        <w:tab/>
        <w:t>a)</w:t>
      </w:r>
      <w:r w:rsidRPr="00E119DC">
        <w:tab/>
        <w:t>der Erwerber seinen Gesellschaftsanteil ohne Zustimmung des Übergebers veräußert, belastet, verpfändet oder einem Dritten eine Unterbeteiligung einräumt,</w:t>
      </w:r>
    </w:p>
    <w:p w14:paraId="70F518DA" w14:textId="77777777" w:rsidR="00E119DC" w:rsidRPr="00E119DC" w:rsidRDefault="00E119DC" w:rsidP="00E119DC">
      <w:pPr>
        <w:pStyle w:val="Kleindruck"/>
        <w:tabs>
          <w:tab w:val="right" w:pos="131"/>
        </w:tabs>
        <w:ind w:left="188" w:hanging="188"/>
      </w:pPr>
      <w:bookmarkStart w:id="1" w:name="_Toc255821198"/>
      <w:bookmarkEnd w:id="1"/>
      <w:r w:rsidRPr="00E119DC">
        <w:tab/>
        <w:t>b)</w:t>
      </w:r>
      <w:r w:rsidRPr="00E119DC">
        <w:tab/>
        <w:t>der Erwerber vor dem Übergeber verstirbt, ohne dass der Gesellschaftsanteil ausschließlich auf leibliche Abkömmlinge des Verstorbenen übergeht,</w:t>
      </w:r>
    </w:p>
    <w:p w14:paraId="05C74A00" w14:textId="77777777" w:rsidR="00E119DC" w:rsidRPr="00E119DC" w:rsidRDefault="00E119DC" w:rsidP="00E119DC">
      <w:pPr>
        <w:pStyle w:val="Kleindruck"/>
        <w:tabs>
          <w:tab w:val="right" w:pos="131"/>
        </w:tabs>
        <w:ind w:left="188" w:hanging="188"/>
      </w:pPr>
      <w:bookmarkStart w:id="2" w:name="_Toc255821199"/>
      <w:bookmarkEnd w:id="2"/>
      <w:r w:rsidRPr="00E119DC">
        <w:tab/>
        <w:t>c)</w:t>
      </w:r>
      <w:r w:rsidRPr="00E119DC">
        <w:tab/>
        <w:t>der Erwerber die Gesellschaft vertragswidrig kündigt,</w:t>
      </w:r>
    </w:p>
    <w:p w14:paraId="496E9D91" w14:textId="77777777" w:rsidR="00E119DC" w:rsidRPr="00E119DC" w:rsidRDefault="00E119DC" w:rsidP="00E119DC">
      <w:pPr>
        <w:pStyle w:val="Kleindruck"/>
        <w:tabs>
          <w:tab w:val="right" w:pos="131"/>
        </w:tabs>
        <w:ind w:left="188" w:hanging="188"/>
      </w:pPr>
      <w:bookmarkStart w:id="3" w:name="_Toc255821200"/>
      <w:bookmarkEnd w:id="3"/>
      <w:r w:rsidRPr="00E119DC">
        <w:tab/>
        <w:t>d)</w:t>
      </w:r>
      <w:r w:rsidRPr="00E119DC">
        <w:tab/>
        <w:t>eine wesentliche Verschlechterung in den Vermögensverhältnissen des Erwerbers eintritt oder die Eröffnung eines Insolvenzverfahrens über das Vermögen des Erwerbers droht oder die Zwangsvollstreckung in den Vertragsgegenstand betrieben wird, ohne dass der Erwerber die Maßnahme innerhalb von drei Monaten abwendet,</w:t>
      </w:r>
    </w:p>
    <w:p w14:paraId="339FAD07" w14:textId="77777777" w:rsidR="00E119DC" w:rsidRPr="00E119DC" w:rsidRDefault="00E119DC" w:rsidP="00E119DC">
      <w:pPr>
        <w:pStyle w:val="Kleindruck"/>
        <w:tabs>
          <w:tab w:val="right" w:pos="131"/>
        </w:tabs>
        <w:ind w:left="188" w:hanging="188"/>
      </w:pPr>
      <w:bookmarkStart w:id="4" w:name="_Toc255821201"/>
      <w:bookmarkEnd w:id="4"/>
      <w:r w:rsidRPr="00E119DC">
        <w:tab/>
        <w:t>e)</w:t>
      </w:r>
      <w:r w:rsidRPr="00E119DC">
        <w:tab/>
        <w:t>der Erwerber mit seinem (künftigen) Ehegatten nicht Gütertrennung oder modifizierte Zugewinngemeinschaft mit dem Inhalt vereinbart, dass der Vertragsgegenstand im Falle der Scheidung der Ehe aus dem Zugewinnausgleich und im Falle des Versterbens aufgrund eines beschränkten Pflichtteilsverzichts aus dem Ehegattenpflichtteilsrecht ausscheidet, wobei das Rücktrittsrecht bereits ausgeübt werden kann, wenn der Erwerber auf Verlangen nicht innerhalb eines Monats eine beglaubigte notarielle Urkunde mit diesem Inhalt beibringt,</w:t>
      </w:r>
    </w:p>
    <w:p w14:paraId="0FBDA7DC" w14:textId="77777777" w:rsidR="00E119DC" w:rsidRPr="00E119DC" w:rsidRDefault="00E119DC" w:rsidP="00E119DC">
      <w:pPr>
        <w:pStyle w:val="Kleindruck"/>
        <w:tabs>
          <w:tab w:val="right" w:pos="131"/>
        </w:tabs>
        <w:ind w:left="188" w:hanging="188"/>
      </w:pPr>
      <w:bookmarkStart w:id="5" w:name="_Toc255821202"/>
      <w:bookmarkEnd w:id="5"/>
      <w:r w:rsidRPr="00E119DC">
        <w:lastRenderedPageBreak/>
        <w:tab/>
        <w:t>f)</w:t>
      </w:r>
      <w:r w:rsidRPr="00E119DC">
        <w:tab/>
        <w:t>die Voraussetzungen für die Entziehung des Pflichtteils eintreten, oder bei grobem Undank des Erwerbers gegenüber dem Anspruchsberechtigten,</w:t>
      </w:r>
    </w:p>
    <w:p w14:paraId="79DD4CE1" w14:textId="77777777" w:rsidR="00E119DC" w:rsidRPr="00E119DC" w:rsidRDefault="00E119DC" w:rsidP="00E119DC">
      <w:pPr>
        <w:pStyle w:val="Kleindruck"/>
        <w:tabs>
          <w:tab w:val="right" w:pos="131"/>
        </w:tabs>
        <w:ind w:left="188" w:hanging="188"/>
      </w:pPr>
      <w:bookmarkStart w:id="6" w:name="_Toc255821203"/>
      <w:bookmarkEnd w:id="6"/>
      <w:r w:rsidRPr="00E119DC">
        <w:tab/>
        <w:t>g)</w:t>
      </w:r>
      <w:r w:rsidRPr="00E119DC">
        <w:tab/>
        <w:t>der Erwerber der Spiel-, Drogen- oder Alkoholsucht verfällt,</w:t>
      </w:r>
    </w:p>
    <w:p w14:paraId="39DB4927" w14:textId="77777777" w:rsidR="00E119DC" w:rsidRPr="00E119DC" w:rsidRDefault="00E119DC" w:rsidP="00E119DC">
      <w:pPr>
        <w:pStyle w:val="Kleindruck"/>
        <w:tabs>
          <w:tab w:val="right" w:pos="131"/>
        </w:tabs>
        <w:ind w:left="188" w:hanging="188"/>
      </w:pPr>
      <w:bookmarkStart w:id="7" w:name="_Toc255821204"/>
      <w:bookmarkEnd w:id="7"/>
      <w:r w:rsidRPr="00E119DC">
        <w:tab/>
        <w:t>h)</w:t>
      </w:r>
      <w:r w:rsidRPr="00E119DC">
        <w:tab/>
        <w:t>der Erwerber sich einer im Sektenbericht der Bundesregierung aufgeführten Sekte oder einer unter Beobachtung des Verfassungsschutzes stehenden Vereinigung anschließt oder</w:t>
      </w:r>
    </w:p>
    <w:p w14:paraId="2C9228EC" w14:textId="77777777" w:rsidR="00E119DC" w:rsidRPr="00E119DC" w:rsidRDefault="00E119DC" w:rsidP="00E119DC">
      <w:pPr>
        <w:pStyle w:val="Kleindruck"/>
        <w:tabs>
          <w:tab w:val="right" w:pos="131"/>
        </w:tabs>
        <w:ind w:left="188" w:hanging="188"/>
      </w:pPr>
      <w:bookmarkStart w:id="8" w:name="_Toc255821205"/>
      <w:bookmarkEnd w:id="8"/>
      <w:r w:rsidRPr="00E119DC">
        <w:tab/>
        <w:t>i)</w:t>
      </w:r>
      <w:r w:rsidRPr="00E119DC">
        <w:tab/>
        <w:t>durch</w:t>
      </w:r>
      <w:r w:rsidRPr="00E119DC">
        <w:rPr>
          <w:spacing w:val="-20"/>
        </w:rPr>
        <w:t xml:space="preserve"> </w:t>
      </w:r>
      <w:r w:rsidRPr="00E119DC">
        <w:t>die</w:t>
      </w:r>
      <w:r w:rsidRPr="00E119DC">
        <w:rPr>
          <w:spacing w:val="-20"/>
        </w:rPr>
        <w:t xml:space="preserve"> </w:t>
      </w:r>
      <w:r w:rsidRPr="00E119DC">
        <w:t>Übertragung</w:t>
      </w:r>
      <w:r w:rsidRPr="00E119DC">
        <w:rPr>
          <w:spacing w:val="-20"/>
        </w:rPr>
        <w:t xml:space="preserve"> </w:t>
      </w:r>
      <w:r w:rsidRPr="00E119DC">
        <w:t>Schenkungsteuer</w:t>
      </w:r>
      <w:r w:rsidRPr="00E119DC">
        <w:rPr>
          <w:spacing w:val="-20"/>
        </w:rPr>
        <w:t xml:space="preserve"> </w:t>
      </w:r>
      <w:r w:rsidRPr="00E119DC">
        <w:t>anfällt,</w:t>
      </w:r>
      <w:r w:rsidRPr="00E119DC">
        <w:rPr>
          <w:spacing w:val="-20"/>
        </w:rPr>
        <w:t xml:space="preserve"> </w:t>
      </w:r>
      <w:r w:rsidRPr="00E119DC">
        <w:t>wobei</w:t>
      </w:r>
      <w:r w:rsidRPr="00E119DC">
        <w:rPr>
          <w:spacing w:val="-20"/>
        </w:rPr>
        <w:t xml:space="preserve"> </w:t>
      </w:r>
      <w:r w:rsidRPr="00E119DC">
        <w:t>der</w:t>
      </w:r>
      <w:r w:rsidRPr="00E119DC">
        <w:rPr>
          <w:spacing w:val="-20"/>
        </w:rPr>
        <w:t xml:space="preserve"> </w:t>
      </w:r>
      <w:r w:rsidRPr="00E119DC">
        <w:t>Rücktritt</w:t>
      </w:r>
      <w:r w:rsidRPr="00E119DC">
        <w:rPr>
          <w:spacing w:val="-20"/>
        </w:rPr>
        <w:t xml:space="preserve"> </w:t>
      </w:r>
      <w:r w:rsidRPr="00E119DC">
        <w:t>auch</w:t>
      </w:r>
      <w:r w:rsidRPr="00E119DC">
        <w:rPr>
          <w:spacing w:val="-20"/>
        </w:rPr>
        <w:t xml:space="preserve"> </w:t>
      </w:r>
      <w:r w:rsidRPr="00E119DC">
        <w:t>teilweise,</w:t>
      </w:r>
      <w:r w:rsidRPr="00E119DC">
        <w:rPr>
          <w:spacing w:val="-20"/>
        </w:rPr>
        <w:t xml:space="preserve"> </w:t>
      </w:r>
      <w:r w:rsidRPr="00E119DC">
        <w:t>also</w:t>
      </w:r>
      <w:r w:rsidRPr="00E119DC">
        <w:rPr>
          <w:spacing w:val="-20"/>
        </w:rPr>
        <w:t xml:space="preserve"> </w:t>
      </w:r>
      <w:r w:rsidRPr="00E119DC">
        <w:t>hinsichtlich</w:t>
      </w:r>
      <w:r w:rsidRPr="00E119DC">
        <w:rPr>
          <w:spacing w:val="-20"/>
        </w:rPr>
        <w:t xml:space="preserve"> </w:t>
      </w:r>
      <w:r w:rsidRPr="00E119DC">
        <w:t>des</w:t>
      </w:r>
      <w:r w:rsidRPr="00E119DC">
        <w:rPr>
          <w:spacing w:val="-20"/>
        </w:rPr>
        <w:t xml:space="preserve"> </w:t>
      </w:r>
      <w:r w:rsidRPr="00E119DC">
        <w:t>Teils</w:t>
      </w:r>
      <w:r w:rsidRPr="00E119DC">
        <w:rPr>
          <w:spacing w:val="-20"/>
        </w:rPr>
        <w:t xml:space="preserve"> </w:t>
      </w:r>
      <w:r w:rsidRPr="00E119DC">
        <w:t>eines</w:t>
      </w:r>
      <w:r w:rsidRPr="00E119DC">
        <w:rPr>
          <w:spacing w:val="-20"/>
        </w:rPr>
        <w:t xml:space="preserve"> </w:t>
      </w:r>
      <w:r w:rsidRPr="00E119DC">
        <w:t>übertragenen</w:t>
      </w:r>
      <w:r w:rsidRPr="00E119DC">
        <w:rPr>
          <w:spacing w:val="-20"/>
        </w:rPr>
        <w:t xml:space="preserve"> </w:t>
      </w:r>
      <w:r w:rsidRPr="00E119DC">
        <w:t>Gesellschaftsanteils</w:t>
      </w:r>
      <w:r w:rsidRPr="00E119DC">
        <w:rPr>
          <w:spacing w:val="-20"/>
        </w:rPr>
        <w:t xml:space="preserve"> </w:t>
      </w:r>
      <w:r w:rsidRPr="00E119DC">
        <w:t>ausgeübt</w:t>
      </w:r>
      <w:r w:rsidRPr="00E119DC">
        <w:rPr>
          <w:spacing w:val="-20"/>
        </w:rPr>
        <w:t xml:space="preserve"> </w:t>
      </w:r>
      <w:r w:rsidRPr="00E119DC">
        <w:t>werden</w:t>
      </w:r>
      <w:r w:rsidRPr="00E119DC">
        <w:rPr>
          <w:spacing w:val="-20"/>
        </w:rPr>
        <w:t xml:space="preserve"> </w:t>
      </w:r>
      <w:r w:rsidRPr="00E119DC">
        <w:t>kann.</w:t>
      </w:r>
    </w:p>
    <w:p w14:paraId="7E38B1B5" w14:textId="77777777" w:rsidR="00E119DC" w:rsidRPr="00E119DC" w:rsidRDefault="00E119DC" w:rsidP="00E119DC">
      <w:pPr>
        <w:pStyle w:val="Kleindruck"/>
      </w:pPr>
      <w:r w:rsidRPr="00E119DC">
        <w:t>Der Widerruf erfolgt durch schriftliche Erklärung gegenüber dem Erwerber.</w:t>
      </w:r>
    </w:p>
    <w:p w14:paraId="600673FF" w14:textId="77777777" w:rsidR="00E119DC" w:rsidRPr="00E119DC" w:rsidRDefault="00E119DC" w:rsidP="00E119DC">
      <w:pPr>
        <w:pStyle w:val="Kleindruck"/>
      </w:pPr>
      <w:r w:rsidRPr="00E119DC">
        <w:t>Das Widerrufsrecht ist nicht vererblich oder übertragbar, es sei denn, dass es bereits zu Lebzeiten ausgeübt wurde.</w:t>
      </w:r>
    </w:p>
    <w:p w14:paraId="729CF897" w14:textId="77777777" w:rsidR="00E119DC" w:rsidRPr="00E119DC" w:rsidRDefault="00E119DC" w:rsidP="00E119DC">
      <w:pPr>
        <w:pStyle w:val="Kleindruck"/>
        <w:spacing w:after="85"/>
      </w:pPr>
      <w:r w:rsidRPr="00E119DC">
        <w:t>Dieser Anspruch auf Rückübertragung ist weder vererblich noch übertragbar.</w:t>
      </w:r>
    </w:p>
    <w:p w14:paraId="0AF9BBD5" w14:textId="77777777" w:rsidR="00E119DC" w:rsidRPr="00E119DC" w:rsidRDefault="00E119DC" w:rsidP="00E119DC">
      <w:pPr>
        <w:pStyle w:val="Kleindruck"/>
        <w:ind w:firstLine="0"/>
        <w:rPr>
          <w:b/>
        </w:rPr>
      </w:pPr>
      <w:r w:rsidRPr="00E119DC">
        <w:rPr>
          <w:b/>
        </w:rPr>
        <w:t>VIII. Zustimmung</w:t>
      </w:r>
    </w:p>
    <w:p w14:paraId="29A7A156" w14:textId="77777777" w:rsidR="00E119DC" w:rsidRPr="00E119DC" w:rsidRDefault="00E119DC" w:rsidP="00E119DC">
      <w:pPr>
        <w:pStyle w:val="Kleindruck"/>
      </w:pPr>
      <w:r w:rsidRPr="00E119DC">
        <w:t>Gemäß § (…) des Gesellschaftsvertrags ist zur Abtretung von Gesellschaftsanteilen an leibliche Abkömmlinge eines Gesellschafters die Zustimmung der übrigen Gesellschafter nicht erforderlich.</w:t>
      </w:r>
    </w:p>
    <w:p w14:paraId="1EE53A9C" w14:textId="77777777" w:rsidR="00E119DC" w:rsidRPr="00E119DC" w:rsidRDefault="00E119DC" w:rsidP="00E119DC">
      <w:pPr>
        <w:pStyle w:val="Kleindruck"/>
        <w:spacing w:after="85"/>
      </w:pPr>
      <w:r w:rsidRPr="00E119DC">
        <w:t>Der Übergeber stimmt der Abtretung auch namens der Komplementär-GmbH zu.</w:t>
      </w:r>
    </w:p>
    <w:p w14:paraId="5B062865" w14:textId="77777777" w:rsidR="00E119DC" w:rsidRPr="00E119DC" w:rsidRDefault="00E119DC" w:rsidP="00E119DC">
      <w:pPr>
        <w:pStyle w:val="Kleindruck"/>
        <w:ind w:firstLine="0"/>
        <w:rPr>
          <w:b/>
        </w:rPr>
      </w:pPr>
      <w:r w:rsidRPr="00E119DC">
        <w:rPr>
          <w:b/>
        </w:rPr>
        <w:t>IX. Hinweise</w:t>
      </w:r>
    </w:p>
    <w:p w14:paraId="16488D9A" w14:textId="77777777" w:rsidR="00E119DC" w:rsidRPr="00E119DC" w:rsidRDefault="00E119DC" w:rsidP="00E119DC">
      <w:pPr>
        <w:pStyle w:val="Kleindruck"/>
      </w:pPr>
      <w:r w:rsidRPr="00E119DC">
        <w:t>Die Vertragsteile wurden vom Notar hingewiesen auf</w:t>
      </w:r>
    </w:p>
    <w:p w14:paraId="786CF76D" w14:textId="77777777" w:rsidR="00E119DC" w:rsidRPr="00E119DC" w:rsidRDefault="00E119DC" w:rsidP="00E119DC">
      <w:pPr>
        <w:pStyle w:val="Kleindruck"/>
        <w:tabs>
          <w:tab w:val="right" w:pos="131"/>
        </w:tabs>
        <w:ind w:left="188" w:hanging="188"/>
      </w:pPr>
      <w:bookmarkStart w:id="9" w:name="_Toc255821206"/>
      <w:bookmarkEnd w:id="9"/>
      <w:r w:rsidRPr="00E119DC">
        <w:tab/>
        <w:t>a)</w:t>
      </w:r>
      <w:r w:rsidRPr="00E119DC">
        <w:tab/>
        <w:t>das Erfordernis der vollständigen Beurkundung aller Vereinbarungen,</w:t>
      </w:r>
    </w:p>
    <w:p w14:paraId="075D106E" w14:textId="77777777" w:rsidR="00E119DC" w:rsidRPr="00E119DC" w:rsidRDefault="00E119DC" w:rsidP="00E119DC">
      <w:pPr>
        <w:pStyle w:val="Kleindruck"/>
        <w:tabs>
          <w:tab w:val="right" w:pos="131"/>
        </w:tabs>
        <w:spacing w:after="85"/>
        <w:ind w:left="188" w:hanging="188"/>
      </w:pPr>
      <w:bookmarkStart w:id="10" w:name="_Toc255821207"/>
      <w:bookmarkEnd w:id="10"/>
      <w:r w:rsidRPr="00E119DC">
        <w:tab/>
        <w:t>b)</w:t>
      </w:r>
      <w:r w:rsidRPr="00E119DC">
        <w:tab/>
        <w:t xml:space="preserve">die mögliche </w:t>
      </w:r>
      <w:proofErr w:type="spellStart"/>
      <w:r w:rsidRPr="00E119DC">
        <w:t>Schenkungsteuerpflicht</w:t>
      </w:r>
      <w:proofErr w:type="spellEnd"/>
      <w:r w:rsidRPr="00E119DC">
        <w:t xml:space="preserve"> gem. § 7 ErbStG.</w:t>
      </w:r>
    </w:p>
    <w:p w14:paraId="184BFAF2" w14:textId="77777777" w:rsidR="00E119DC" w:rsidRPr="00E119DC" w:rsidRDefault="00E119DC" w:rsidP="00E119DC">
      <w:pPr>
        <w:pStyle w:val="Kleindruck"/>
        <w:ind w:firstLine="0"/>
        <w:rPr>
          <w:b/>
        </w:rPr>
      </w:pPr>
      <w:r w:rsidRPr="00E119DC">
        <w:rPr>
          <w:b/>
        </w:rPr>
        <w:t>X. Kosten, Ausfertigungen</w:t>
      </w:r>
    </w:p>
    <w:p w14:paraId="35E6C51F" w14:textId="77777777" w:rsidR="00E119DC" w:rsidRPr="00E119DC" w:rsidRDefault="00E119DC" w:rsidP="00E119DC">
      <w:pPr>
        <w:pStyle w:val="Kleindruck"/>
        <w:spacing w:after="43"/>
      </w:pPr>
      <w:r w:rsidRPr="00E119DC">
        <w:t>Die Kosten dieser Urkunde und des Vollzugs trägt die Gesellschaft, eine etwa anfallende Schenkungsteuer trägt der Erwerber.</w:t>
      </w:r>
    </w:p>
    <w:p w14:paraId="7124FA5E" w14:textId="77777777" w:rsidR="00E119DC" w:rsidRPr="00E119DC" w:rsidRDefault="00E119DC" w:rsidP="00E119DC">
      <w:pPr>
        <w:pStyle w:val="Kleindruck"/>
        <w:ind w:firstLine="0"/>
      </w:pPr>
      <w:r w:rsidRPr="00E119DC">
        <w:t>Von dieser Urkunde erhalten:</w:t>
      </w:r>
    </w:p>
    <w:p w14:paraId="32A5EC9F" w14:textId="77777777" w:rsidR="00E119DC" w:rsidRPr="00E119DC" w:rsidRDefault="00E119DC" w:rsidP="00E119DC">
      <w:pPr>
        <w:pStyle w:val="Kleindruck"/>
        <w:ind w:firstLine="0"/>
        <w:rPr>
          <w:b/>
        </w:rPr>
      </w:pPr>
      <w:r w:rsidRPr="00E119DC">
        <w:rPr>
          <w:b/>
        </w:rPr>
        <w:t>einfache Abschriften:</w:t>
      </w:r>
    </w:p>
    <w:p w14:paraId="22736EFF" w14:textId="77777777" w:rsidR="00E119DC" w:rsidRPr="00E119DC" w:rsidRDefault="00E119DC" w:rsidP="00E119DC">
      <w:pPr>
        <w:pStyle w:val="Kleindruck"/>
        <w:ind w:firstLine="0"/>
      </w:pPr>
      <w:r w:rsidRPr="00E119DC">
        <w:t>die Vertragsteile</w:t>
      </w:r>
    </w:p>
    <w:p w14:paraId="4176014E" w14:textId="77777777" w:rsidR="00E119DC" w:rsidRPr="00E119DC" w:rsidRDefault="00E119DC" w:rsidP="00E119DC">
      <w:pPr>
        <w:pStyle w:val="Kleindruck"/>
        <w:ind w:firstLine="0"/>
      </w:pPr>
      <w:r w:rsidRPr="00E119DC">
        <w:t xml:space="preserve">das Finanzamt Kaufbeuren – </w:t>
      </w:r>
      <w:proofErr w:type="spellStart"/>
      <w:r w:rsidRPr="00E119DC">
        <w:t>Schenkungsteuerstelle</w:t>
      </w:r>
      <w:proofErr w:type="spellEnd"/>
      <w:r w:rsidRPr="00E119DC">
        <w:t xml:space="preserve"> –</w:t>
      </w:r>
    </w:p>
    <w:p w14:paraId="671CF0EA" w14:textId="77777777" w:rsidR="00E119DC" w:rsidRPr="00E119DC" w:rsidRDefault="00E119DC" w:rsidP="00E119DC">
      <w:pPr>
        <w:pStyle w:val="Kleindruck"/>
        <w:ind w:firstLine="0"/>
      </w:pPr>
      <w:r w:rsidRPr="00E119DC">
        <w:t>das Finanzamt Traunstein – Grunderwerbsteuerstelle –</w:t>
      </w:r>
    </w:p>
    <w:p w14:paraId="5C532A35" w14:textId="77777777" w:rsidR="00E119DC" w:rsidRPr="00E119DC" w:rsidRDefault="00E119DC" w:rsidP="00E119DC">
      <w:pPr>
        <w:pStyle w:val="Kleindruck"/>
        <w:spacing w:after="43"/>
        <w:ind w:firstLine="0"/>
      </w:pPr>
      <w:r w:rsidRPr="00E119DC">
        <w:t>der Steuerberater der Gesellschaft.</w:t>
      </w:r>
    </w:p>
    <w:p w14:paraId="7D870DFD" w14:textId="77777777" w:rsidR="00E119DC" w:rsidRPr="00E119DC" w:rsidRDefault="00E119DC" w:rsidP="00E119DC">
      <w:pPr>
        <w:pStyle w:val="Kleindruck"/>
        <w:ind w:firstLine="0"/>
      </w:pPr>
      <w:r w:rsidRPr="00E119DC">
        <w:t>Vorgelesen vom Notar (…)</w:t>
      </w:r>
    </w:p>
    <w:p w14:paraId="5DC6F4F4" w14:textId="77777777" w:rsidR="00121A4E" w:rsidRPr="00E119DC" w:rsidRDefault="00121A4E"/>
    <w:sectPr w:rsidR="00121A4E" w:rsidRPr="00E119D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9FD"/>
    <w:rsid w:val="00057F46"/>
    <w:rsid w:val="00121A4E"/>
    <w:rsid w:val="003F339F"/>
    <w:rsid w:val="00400043"/>
    <w:rsid w:val="005A29FD"/>
    <w:rsid w:val="0077321F"/>
    <w:rsid w:val="00D43994"/>
    <w:rsid w:val="00E119DC"/>
    <w:rsid w:val="00E47745"/>
    <w:rsid w:val="00FC03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6F4AF"/>
  <w15:chartTrackingRefBased/>
  <w15:docId w15:val="{51F3C615-D23B-4A72-8421-A9A701025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E119DC"/>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E119DC"/>
    <w:rPr>
      <w:rFonts w:ascii="Bembo Std" w:eastAsia="Batang" w:hAnsi="Bembo Std" w:cs="Times New Roman"/>
      <w:kern w:val="8"/>
      <w:sz w:val="17"/>
      <w:szCs w:val="16"/>
    </w:rPr>
  </w:style>
  <w:style w:type="paragraph" w:customStyle="1" w:styleId="HalbeLeerzeile">
    <w:name w:val="HalbeLeerzeile"/>
    <w:basedOn w:val="Standard"/>
    <w:uiPriority w:val="99"/>
    <w:rsid w:val="00E119DC"/>
    <w:pPr>
      <w:spacing w:after="0" w:line="106" w:lineRule="exact"/>
      <w:ind w:firstLine="193"/>
      <w:jc w:val="both"/>
    </w:pPr>
    <w:rPr>
      <w:rFonts w:ascii="Bembo Std" w:eastAsia="Batang" w:hAnsi="Bembo Std" w:cs="Times New Roman"/>
      <w:kern w:val="8"/>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788774-C89C-4146-8415-D5C4E055E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A87DB4-09C5-4354-AF58-3CE32B8D4F73}">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73F31646-DA5D-41CC-B363-0BE4620985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921</Words>
  <Characters>5808</Characters>
  <Application>Microsoft Office Word</Application>
  <DocSecurity>0</DocSecurity>
  <Lines>48</Lines>
  <Paragraphs>13</Paragraphs>
  <ScaleCrop>false</ScaleCrop>
  <Company>Verlag C.H.Beck oHG</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2019-11-25T11:56:00Z</dcterms:created>
  <dcterms:modified xsi:type="dcterms:W3CDTF">2026-04-24T11:42:00Z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